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9D902E" w14:textId="77777777" w:rsidR="005F7BE9" w:rsidRDefault="005F7BE9" w:rsidP="005F7BE9">
      <w:pPr>
        <w:tabs>
          <w:tab w:val="left" w:pos="6802"/>
        </w:tabs>
        <w:jc w:val="center"/>
        <w:rPr>
          <w:rFonts w:asciiTheme="minorBidi" w:hAnsiTheme="minorBidi" w:cstheme="minorBidi"/>
          <w:b/>
          <w:bCs/>
          <w:sz w:val="44"/>
          <w:szCs w:val="44"/>
        </w:rPr>
      </w:pPr>
      <w:r w:rsidRPr="005F7BE9">
        <w:rPr>
          <w:rFonts w:asciiTheme="minorBidi" w:hAnsiTheme="minorBidi" w:cstheme="minorBidi"/>
          <w:b/>
          <w:bCs/>
          <w:sz w:val="44"/>
          <w:szCs w:val="44"/>
        </w:rPr>
        <w:t>Communication Procedure with Third Party</w:t>
      </w:r>
    </w:p>
    <w:p w14:paraId="121DEF30" w14:textId="77777777" w:rsidR="005F7BE9" w:rsidRPr="005F7BE9" w:rsidRDefault="005F7BE9" w:rsidP="005F7BE9">
      <w:pPr>
        <w:jc w:val="both"/>
        <w:rPr>
          <w:rFonts w:asciiTheme="minorBidi" w:hAnsiTheme="minorBidi" w:cstheme="minorBidi"/>
          <w:sz w:val="28"/>
          <w:szCs w:val="28"/>
        </w:rPr>
      </w:pPr>
    </w:p>
    <w:p w14:paraId="7C3C69E0" w14:textId="233B078E" w:rsidR="005F7BE9" w:rsidRPr="005F7BE9" w:rsidRDefault="005F7BE9" w:rsidP="005F7BE9">
      <w:pPr>
        <w:jc w:val="both"/>
        <w:rPr>
          <w:rFonts w:asciiTheme="minorBidi" w:hAnsiTheme="minorBidi" w:cstheme="minorBidi"/>
          <w:b/>
          <w:bCs/>
          <w:sz w:val="28"/>
          <w:szCs w:val="28"/>
        </w:rPr>
      </w:pPr>
      <w:r w:rsidRPr="005F7BE9">
        <w:rPr>
          <w:rFonts w:asciiTheme="minorBidi" w:hAnsiTheme="minorBidi" w:cstheme="minorBidi"/>
          <w:b/>
          <w:bCs/>
          <w:sz w:val="28"/>
          <w:szCs w:val="28"/>
        </w:rPr>
        <w:t>1. Introduction</w:t>
      </w:r>
    </w:p>
    <w:p w14:paraId="66C77D46" w14:textId="38905726" w:rsidR="005F7BE9" w:rsidRPr="005F7BE9" w:rsidRDefault="005F7BE9" w:rsidP="005F7BE9">
      <w:pPr>
        <w:jc w:val="both"/>
        <w:rPr>
          <w:rFonts w:asciiTheme="minorBidi" w:hAnsiTheme="minorBidi" w:cstheme="minorBidi"/>
          <w:sz w:val="28"/>
          <w:szCs w:val="28"/>
        </w:rPr>
      </w:pPr>
      <w:r w:rsidRPr="005F7BE9">
        <w:rPr>
          <w:rFonts w:asciiTheme="minorBidi" w:hAnsiTheme="minorBidi" w:cstheme="minorBidi"/>
          <w:sz w:val="28"/>
          <w:szCs w:val="28"/>
        </w:rPr>
        <w:t xml:space="preserve">Effective communication with third parties is </w:t>
      </w:r>
      <w:r w:rsidR="008D344D" w:rsidRPr="005F7BE9">
        <w:rPr>
          <w:rFonts w:asciiTheme="minorBidi" w:hAnsiTheme="minorBidi" w:cstheme="minorBidi"/>
          <w:sz w:val="28"/>
          <w:szCs w:val="28"/>
        </w:rPr>
        <w:t>essential</w:t>
      </w:r>
      <w:r w:rsidRPr="005F7BE9">
        <w:rPr>
          <w:rFonts w:asciiTheme="minorBidi" w:hAnsiTheme="minorBidi" w:cstheme="minorBidi"/>
          <w:sz w:val="28"/>
          <w:szCs w:val="28"/>
        </w:rPr>
        <w:t xml:space="preserve"> to the reputation and success of TQTI. The institute recognizes that maintaining professionalism and adherence to its third-party communication policy is critical for fostering trust, protecting its image, and supporting its long-term objectives.</w:t>
      </w:r>
    </w:p>
    <w:p w14:paraId="0E1DD447" w14:textId="386BA549" w:rsidR="005F7BE9" w:rsidRPr="005F7BE9" w:rsidRDefault="005F7BE9" w:rsidP="005F7BE9">
      <w:pPr>
        <w:jc w:val="both"/>
        <w:rPr>
          <w:rFonts w:asciiTheme="minorBidi" w:hAnsiTheme="minorBidi" w:cstheme="minorBidi"/>
          <w:b/>
          <w:bCs/>
          <w:sz w:val="28"/>
          <w:szCs w:val="28"/>
        </w:rPr>
      </w:pPr>
      <w:r w:rsidRPr="005F7BE9">
        <w:rPr>
          <w:rFonts w:asciiTheme="minorBidi" w:hAnsiTheme="minorBidi" w:cstheme="minorBidi"/>
          <w:b/>
          <w:bCs/>
          <w:sz w:val="28"/>
          <w:szCs w:val="28"/>
        </w:rPr>
        <w:t>2. Categories of Third Parties</w:t>
      </w:r>
    </w:p>
    <w:p w14:paraId="320EE4DC" w14:textId="145576A4" w:rsidR="005F7BE9" w:rsidRPr="005F7BE9" w:rsidRDefault="005F7BE9" w:rsidP="005F7BE9">
      <w:pPr>
        <w:jc w:val="both"/>
        <w:rPr>
          <w:rFonts w:asciiTheme="minorBidi" w:hAnsiTheme="minorBidi" w:cstheme="minorBidi"/>
          <w:sz w:val="28"/>
          <w:szCs w:val="28"/>
        </w:rPr>
      </w:pPr>
      <w:r w:rsidRPr="005F7BE9">
        <w:rPr>
          <w:rFonts w:asciiTheme="minorBidi" w:hAnsiTheme="minorBidi" w:cstheme="minorBidi"/>
          <w:sz w:val="28"/>
          <w:szCs w:val="28"/>
        </w:rPr>
        <w:t xml:space="preserve">Third parties engaging with TQTI </w:t>
      </w:r>
      <w:r w:rsidR="008D344D" w:rsidRPr="005F7BE9">
        <w:rPr>
          <w:rFonts w:asciiTheme="minorBidi" w:hAnsiTheme="minorBidi" w:cstheme="minorBidi"/>
          <w:sz w:val="28"/>
          <w:szCs w:val="28"/>
        </w:rPr>
        <w:t>include</w:t>
      </w:r>
      <w:r w:rsidRPr="005F7BE9">
        <w:rPr>
          <w:rFonts w:asciiTheme="minorBidi" w:hAnsiTheme="minorBidi" w:cstheme="minorBidi"/>
          <w:sz w:val="28"/>
          <w:szCs w:val="28"/>
        </w:rPr>
        <w:t xml:space="preserve"> the following:</w:t>
      </w:r>
    </w:p>
    <w:p w14:paraId="006E8B17" w14:textId="5C721A2F" w:rsidR="005F7BE9" w:rsidRPr="00E115AF" w:rsidRDefault="005F7BE9" w:rsidP="005F7BE9">
      <w:pPr>
        <w:jc w:val="both"/>
        <w:rPr>
          <w:rFonts w:asciiTheme="minorBidi" w:hAnsiTheme="minorBidi" w:cstheme="minorBidi"/>
          <w:b/>
          <w:bCs/>
          <w:sz w:val="28"/>
          <w:szCs w:val="28"/>
        </w:rPr>
      </w:pPr>
      <w:r w:rsidRPr="00E115AF">
        <w:rPr>
          <w:rFonts w:asciiTheme="minorBidi" w:hAnsiTheme="minorBidi" w:cstheme="minorBidi"/>
          <w:b/>
          <w:bCs/>
          <w:sz w:val="28"/>
          <w:szCs w:val="28"/>
        </w:rPr>
        <w:t>2.1 Government Departments</w:t>
      </w:r>
    </w:p>
    <w:p w14:paraId="2BDAA98E" w14:textId="77777777" w:rsidR="005F7BE9" w:rsidRPr="005F7BE9" w:rsidRDefault="005F7BE9" w:rsidP="005F7BE9">
      <w:pPr>
        <w:jc w:val="both"/>
        <w:rPr>
          <w:rFonts w:asciiTheme="minorBidi" w:hAnsiTheme="minorBidi" w:cstheme="minorBidi"/>
          <w:sz w:val="28"/>
          <w:szCs w:val="28"/>
        </w:rPr>
      </w:pPr>
      <w:r w:rsidRPr="005F7BE9">
        <w:rPr>
          <w:rFonts w:asciiTheme="minorBidi" w:hAnsiTheme="minorBidi" w:cstheme="minorBidi"/>
          <w:sz w:val="28"/>
          <w:szCs w:val="28"/>
        </w:rPr>
        <w:t>- Communication with government entities is fundamental for ensuring operational continuity.</w:t>
      </w:r>
    </w:p>
    <w:p w14:paraId="7EA768E7" w14:textId="629C5039" w:rsidR="005F7BE9" w:rsidRPr="005F7BE9" w:rsidRDefault="005F7BE9" w:rsidP="005F7BE9">
      <w:pPr>
        <w:jc w:val="both"/>
        <w:rPr>
          <w:rFonts w:asciiTheme="minorBidi" w:hAnsiTheme="minorBidi" w:cstheme="minorBidi"/>
          <w:sz w:val="28"/>
          <w:szCs w:val="28"/>
        </w:rPr>
      </w:pPr>
      <w:r w:rsidRPr="005F7BE9">
        <w:rPr>
          <w:rFonts w:asciiTheme="minorBidi" w:hAnsiTheme="minorBidi" w:cstheme="minorBidi"/>
          <w:sz w:val="28"/>
          <w:szCs w:val="28"/>
        </w:rPr>
        <w:t xml:space="preserve">- Only the </w:t>
      </w:r>
      <w:r>
        <w:rPr>
          <w:rFonts w:asciiTheme="minorBidi" w:hAnsiTheme="minorBidi" w:cstheme="minorBidi"/>
          <w:sz w:val="28"/>
          <w:szCs w:val="28"/>
        </w:rPr>
        <w:t>Manager of TQTI Institute</w:t>
      </w:r>
      <w:r w:rsidRPr="005F7BE9">
        <w:rPr>
          <w:rFonts w:asciiTheme="minorBidi" w:hAnsiTheme="minorBidi" w:cstheme="minorBidi"/>
          <w:sz w:val="28"/>
          <w:szCs w:val="28"/>
        </w:rPr>
        <w:t xml:space="preserve"> or </w:t>
      </w:r>
      <w:r>
        <w:rPr>
          <w:rFonts w:asciiTheme="minorBidi" w:hAnsiTheme="minorBidi" w:cstheme="minorBidi"/>
          <w:sz w:val="28"/>
          <w:szCs w:val="28"/>
        </w:rPr>
        <w:t>his</w:t>
      </w:r>
      <w:r w:rsidRPr="005F7BE9">
        <w:rPr>
          <w:rFonts w:asciiTheme="minorBidi" w:hAnsiTheme="minorBidi" w:cstheme="minorBidi"/>
          <w:sz w:val="28"/>
          <w:szCs w:val="28"/>
        </w:rPr>
        <w:t xml:space="preserve"> appointed representatives are authorized to initiate or respond to communications with government departments.</w:t>
      </w:r>
    </w:p>
    <w:p w14:paraId="777053B9" w14:textId="73189F6F" w:rsidR="005F7BE9" w:rsidRPr="005F7BE9" w:rsidRDefault="005F7BE9" w:rsidP="005F7BE9">
      <w:pPr>
        <w:jc w:val="both"/>
        <w:rPr>
          <w:rFonts w:asciiTheme="minorBidi" w:hAnsiTheme="minorBidi" w:cstheme="minorBidi"/>
          <w:sz w:val="28"/>
          <w:szCs w:val="28"/>
        </w:rPr>
      </w:pPr>
      <w:r w:rsidRPr="005F7BE9">
        <w:rPr>
          <w:rFonts w:asciiTheme="minorBidi" w:hAnsiTheme="minorBidi" w:cstheme="minorBidi"/>
          <w:sz w:val="28"/>
          <w:szCs w:val="28"/>
        </w:rPr>
        <w:t>- All communication must be conducted in formal Arabic, utilizing approved channels such as official emails, meetings, or formal letters</w:t>
      </w:r>
      <w:r w:rsidR="0026427A">
        <w:rPr>
          <w:rFonts w:asciiTheme="minorBidi" w:hAnsiTheme="minorBidi" w:cstheme="minorBidi"/>
          <w:sz w:val="28"/>
          <w:szCs w:val="28"/>
        </w:rPr>
        <w:t xml:space="preserve"> or “ASAS Website”</w:t>
      </w:r>
      <w:r w:rsidRPr="005F7BE9">
        <w:rPr>
          <w:rFonts w:asciiTheme="minorBidi" w:hAnsiTheme="minorBidi" w:cstheme="minorBidi"/>
          <w:sz w:val="28"/>
          <w:szCs w:val="28"/>
        </w:rPr>
        <w:t xml:space="preserve"> on TQTI letterheads.</w:t>
      </w:r>
    </w:p>
    <w:p w14:paraId="59BD7018" w14:textId="69989990" w:rsidR="005F7BE9" w:rsidRPr="005F7BE9" w:rsidRDefault="005F7BE9" w:rsidP="000875EB">
      <w:pPr>
        <w:jc w:val="both"/>
        <w:rPr>
          <w:rFonts w:asciiTheme="minorBidi" w:hAnsiTheme="minorBidi" w:cstheme="minorBidi"/>
          <w:sz w:val="28"/>
          <w:szCs w:val="28"/>
        </w:rPr>
      </w:pPr>
      <w:r w:rsidRPr="005F7BE9">
        <w:rPr>
          <w:rFonts w:asciiTheme="minorBidi" w:hAnsiTheme="minorBidi" w:cstheme="minorBidi"/>
          <w:sz w:val="28"/>
          <w:szCs w:val="28"/>
        </w:rPr>
        <w:t>- Minutes</w:t>
      </w:r>
      <w:r w:rsidR="008D344D">
        <w:rPr>
          <w:rFonts w:asciiTheme="minorBidi" w:hAnsiTheme="minorBidi" w:cstheme="minorBidi"/>
          <w:sz w:val="28"/>
          <w:szCs w:val="28"/>
        </w:rPr>
        <w:t xml:space="preserve"> of </w:t>
      </w:r>
      <w:r w:rsidR="00F64EAC">
        <w:rPr>
          <w:rFonts w:asciiTheme="minorBidi" w:hAnsiTheme="minorBidi" w:cstheme="minorBidi"/>
          <w:sz w:val="28"/>
          <w:szCs w:val="28"/>
        </w:rPr>
        <w:t>m</w:t>
      </w:r>
      <w:r w:rsidR="008D344D">
        <w:rPr>
          <w:rFonts w:asciiTheme="minorBidi" w:hAnsiTheme="minorBidi" w:cstheme="minorBidi"/>
          <w:sz w:val="28"/>
          <w:szCs w:val="28"/>
        </w:rPr>
        <w:t>eeting</w:t>
      </w:r>
      <w:r w:rsidRPr="005F7BE9">
        <w:rPr>
          <w:rFonts w:asciiTheme="minorBidi" w:hAnsiTheme="minorBidi" w:cstheme="minorBidi"/>
          <w:sz w:val="28"/>
          <w:szCs w:val="28"/>
        </w:rPr>
        <w:t xml:space="preserve"> must be documented and retained.</w:t>
      </w:r>
    </w:p>
    <w:p w14:paraId="682B9D3E" w14:textId="244A5C5C" w:rsidR="005F7BE9" w:rsidRPr="005F7BE9" w:rsidRDefault="005F7BE9" w:rsidP="005F7BE9">
      <w:pPr>
        <w:jc w:val="both"/>
        <w:rPr>
          <w:rFonts w:asciiTheme="minorBidi" w:hAnsiTheme="minorBidi" w:cstheme="minorBidi"/>
          <w:b/>
          <w:bCs/>
          <w:sz w:val="28"/>
          <w:szCs w:val="28"/>
        </w:rPr>
      </w:pPr>
      <w:r w:rsidRPr="005F7BE9">
        <w:rPr>
          <w:rFonts w:asciiTheme="minorBidi" w:hAnsiTheme="minorBidi" w:cstheme="minorBidi"/>
          <w:b/>
          <w:bCs/>
          <w:sz w:val="28"/>
          <w:szCs w:val="28"/>
        </w:rPr>
        <w:t>2.2 Accreditation Bodies</w:t>
      </w:r>
    </w:p>
    <w:p w14:paraId="6C3C2FE8" w14:textId="0515DC1B" w:rsidR="005F7BE9" w:rsidRPr="005F7BE9" w:rsidRDefault="005F7BE9" w:rsidP="005F7BE9">
      <w:pPr>
        <w:jc w:val="both"/>
        <w:rPr>
          <w:rFonts w:asciiTheme="minorBidi" w:hAnsiTheme="minorBidi" w:cstheme="minorBidi"/>
          <w:sz w:val="28"/>
          <w:szCs w:val="28"/>
        </w:rPr>
      </w:pPr>
      <w:r w:rsidRPr="005F7BE9">
        <w:rPr>
          <w:rFonts w:asciiTheme="minorBidi" w:hAnsiTheme="minorBidi" w:cstheme="minorBidi"/>
          <w:sz w:val="28"/>
          <w:szCs w:val="28"/>
        </w:rPr>
        <w:t xml:space="preserve">- Communication with accreditation bodies will be managed by the Manager </w:t>
      </w:r>
      <w:r>
        <w:rPr>
          <w:rFonts w:asciiTheme="minorBidi" w:hAnsiTheme="minorBidi" w:cstheme="minorBidi"/>
          <w:sz w:val="28"/>
          <w:szCs w:val="28"/>
        </w:rPr>
        <w:t xml:space="preserve">of TQTI institute </w:t>
      </w:r>
      <w:r w:rsidRPr="005F7BE9">
        <w:rPr>
          <w:rFonts w:asciiTheme="minorBidi" w:hAnsiTheme="minorBidi" w:cstheme="minorBidi"/>
          <w:sz w:val="28"/>
          <w:szCs w:val="28"/>
        </w:rPr>
        <w:t xml:space="preserve">or the relevant </w:t>
      </w:r>
      <w:r w:rsidR="00451025">
        <w:rPr>
          <w:rFonts w:asciiTheme="minorBidi" w:hAnsiTheme="minorBidi" w:cstheme="minorBidi"/>
          <w:sz w:val="28"/>
          <w:szCs w:val="28"/>
        </w:rPr>
        <w:t>Department</w:t>
      </w:r>
      <w:r w:rsidRPr="005F7BE9">
        <w:rPr>
          <w:rFonts w:asciiTheme="minorBidi" w:hAnsiTheme="minorBidi" w:cstheme="minorBidi"/>
          <w:sz w:val="28"/>
          <w:szCs w:val="28"/>
        </w:rPr>
        <w:t xml:space="preserve"> Manager responsible for the accredited program.</w:t>
      </w:r>
    </w:p>
    <w:p w14:paraId="5C06D60F" w14:textId="61B12BC6" w:rsidR="005F7BE9" w:rsidRPr="005F7BE9" w:rsidRDefault="005F7BE9" w:rsidP="005F7BE9">
      <w:pPr>
        <w:jc w:val="both"/>
        <w:rPr>
          <w:rFonts w:asciiTheme="minorBidi" w:hAnsiTheme="minorBidi" w:cstheme="minorBidi"/>
          <w:sz w:val="28"/>
          <w:szCs w:val="28"/>
        </w:rPr>
      </w:pPr>
      <w:r w:rsidRPr="005F7BE9">
        <w:rPr>
          <w:rFonts w:asciiTheme="minorBidi" w:hAnsiTheme="minorBidi" w:cstheme="minorBidi"/>
          <w:sz w:val="28"/>
          <w:szCs w:val="28"/>
        </w:rPr>
        <w:t xml:space="preserve">- Routine day-to-day interactions may be delegated to the </w:t>
      </w:r>
      <w:r w:rsidR="00451025">
        <w:rPr>
          <w:rFonts w:asciiTheme="minorBidi" w:hAnsiTheme="minorBidi" w:cstheme="minorBidi"/>
          <w:sz w:val="28"/>
          <w:szCs w:val="28"/>
        </w:rPr>
        <w:t>Coordinator Personal.</w:t>
      </w:r>
    </w:p>
    <w:p w14:paraId="0D4EE42E" w14:textId="77777777" w:rsidR="005F7BE9" w:rsidRPr="005F7BE9" w:rsidRDefault="005F7BE9" w:rsidP="005F7BE9">
      <w:pPr>
        <w:jc w:val="both"/>
        <w:rPr>
          <w:rFonts w:asciiTheme="minorBidi" w:hAnsiTheme="minorBidi" w:cstheme="minorBidi"/>
          <w:sz w:val="28"/>
          <w:szCs w:val="28"/>
        </w:rPr>
      </w:pPr>
      <w:r w:rsidRPr="005F7BE9">
        <w:rPr>
          <w:rFonts w:asciiTheme="minorBidi" w:hAnsiTheme="minorBidi" w:cstheme="minorBidi"/>
          <w:sz w:val="28"/>
          <w:szCs w:val="28"/>
        </w:rPr>
        <w:lastRenderedPageBreak/>
        <w:t>- English is the primary language for these communications, which may be conducted via emails, face-to-face meetings, or online sessions.</w:t>
      </w:r>
    </w:p>
    <w:p w14:paraId="7F6AFF30" w14:textId="70454654" w:rsidR="005F7BE9" w:rsidRPr="005F7BE9" w:rsidRDefault="005F7BE9" w:rsidP="008D173E">
      <w:pPr>
        <w:jc w:val="both"/>
        <w:rPr>
          <w:rFonts w:asciiTheme="minorBidi" w:hAnsiTheme="minorBidi" w:cstheme="minorBidi"/>
          <w:sz w:val="28"/>
          <w:szCs w:val="28"/>
        </w:rPr>
      </w:pPr>
      <w:r w:rsidRPr="005F7BE9">
        <w:rPr>
          <w:rFonts w:asciiTheme="minorBidi" w:hAnsiTheme="minorBidi" w:cstheme="minorBidi"/>
          <w:sz w:val="28"/>
          <w:szCs w:val="28"/>
        </w:rPr>
        <w:t xml:space="preserve">- Minutes of meetings held at TQTI must be recorded. For external meetings, discussion details must be shared with the Manager via email within </w:t>
      </w:r>
      <w:r w:rsidR="00451025">
        <w:rPr>
          <w:rFonts w:asciiTheme="minorBidi" w:hAnsiTheme="minorBidi" w:cstheme="minorBidi"/>
          <w:sz w:val="28"/>
          <w:szCs w:val="28"/>
        </w:rPr>
        <w:t>three</w:t>
      </w:r>
      <w:r w:rsidRPr="005F7BE9">
        <w:rPr>
          <w:rFonts w:asciiTheme="minorBidi" w:hAnsiTheme="minorBidi" w:cstheme="minorBidi"/>
          <w:sz w:val="28"/>
          <w:szCs w:val="28"/>
        </w:rPr>
        <w:t xml:space="preserve"> working days.</w:t>
      </w:r>
    </w:p>
    <w:p w14:paraId="46CCC594" w14:textId="0EBC0142" w:rsidR="005F7BE9" w:rsidRPr="008D173E" w:rsidRDefault="005F7BE9" w:rsidP="005F7BE9">
      <w:pPr>
        <w:jc w:val="both"/>
        <w:rPr>
          <w:rFonts w:asciiTheme="minorBidi" w:hAnsiTheme="minorBidi" w:cstheme="minorBidi"/>
          <w:b/>
          <w:bCs/>
          <w:sz w:val="28"/>
          <w:szCs w:val="28"/>
        </w:rPr>
      </w:pPr>
      <w:r w:rsidRPr="008D173E">
        <w:rPr>
          <w:rFonts w:asciiTheme="minorBidi" w:hAnsiTheme="minorBidi" w:cstheme="minorBidi"/>
          <w:b/>
          <w:bCs/>
          <w:sz w:val="28"/>
          <w:szCs w:val="28"/>
        </w:rPr>
        <w:t>2.</w:t>
      </w:r>
      <w:r w:rsidR="008D173E" w:rsidRPr="008D173E">
        <w:rPr>
          <w:rFonts w:asciiTheme="minorBidi" w:hAnsiTheme="minorBidi" w:cstheme="minorBidi"/>
          <w:b/>
          <w:bCs/>
          <w:sz w:val="28"/>
          <w:szCs w:val="28"/>
        </w:rPr>
        <w:t>3</w:t>
      </w:r>
      <w:r w:rsidRPr="008D173E">
        <w:rPr>
          <w:rFonts w:asciiTheme="minorBidi" w:hAnsiTheme="minorBidi" w:cstheme="minorBidi"/>
          <w:b/>
          <w:bCs/>
          <w:sz w:val="28"/>
          <w:szCs w:val="28"/>
        </w:rPr>
        <w:t xml:space="preserve"> Contractors</w:t>
      </w:r>
    </w:p>
    <w:p w14:paraId="38C4A365" w14:textId="3201FE6D" w:rsidR="005F7BE9" w:rsidRPr="005F7BE9" w:rsidRDefault="005F7BE9" w:rsidP="005F7BE9">
      <w:pPr>
        <w:jc w:val="both"/>
        <w:rPr>
          <w:rFonts w:asciiTheme="minorBidi" w:hAnsiTheme="minorBidi" w:cstheme="minorBidi"/>
          <w:sz w:val="28"/>
          <w:szCs w:val="28"/>
        </w:rPr>
      </w:pPr>
      <w:r w:rsidRPr="005F7BE9">
        <w:rPr>
          <w:rFonts w:asciiTheme="minorBidi" w:hAnsiTheme="minorBidi" w:cstheme="minorBidi"/>
          <w:sz w:val="28"/>
          <w:szCs w:val="28"/>
        </w:rPr>
        <w:t>- Contractors include any organization or individual not employed directly by TQTI but operating under a written agreement.</w:t>
      </w:r>
    </w:p>
    <w:p w14:paraId="6ABD315B" w14:textId="69933DC6" w:rsidR="005F7BE9" w:rsidRPr="005F7BE9" w:rsidRDefault="005F7BE9" w:rsidP="005F7BE9">
      <w:pPr>
        <w:jc w:val="both"/>
        <w:rPr>
          <w:rFonts w:asciiTheme="minorBidi" w:hAnsiTheme="minorBidi" w:cstheme="minorBidi"/>
          <w:sz w:val="28"/>
          <w:szCs w:val="28"/>
        </w:rPr>
      </w:pPr>
      <w:r w:rsidRPr="005F7BE9">
        <w:rPr>
          <w:rFonts w:asciiTheme="minorBidi" w:hAnsiTheme="minorBidi" w:cstheme="minorBidi"/>
          <w:sz w:val="28"/>
          <w:szCs w:val="28"/>
        </w:rPr>
        <w:t xml:space="preserve">- All contracts or agreements must be clearly worded to avoid </w:t>
      </w:r>
      <w:r w:rsidR="008D173E" w:rsidRPr="005F7BE9">
        <w:rPr>
          <w:rFonts w:asciiTheme="minorBidi" w:hAnsiTheme="minorBidi" w:cstheme="minorBidi"/>
          <w:sz w:val="28"/>
          <w:szCs w:val="28"/>
        </w:rPr>
        <w:t>uncertainties</w:t>
      </w:r>
      <w:r w:rsidRPr="005F7BE9">
        <w:rPr>
          <w:rFonts w:asciiTheme="minorBidi" w:hAnsiTheme="minorBidi" w:cstheme="minorBidi"/>
          <w:sz w:val="28"/>
          <w:szCs w:val="28"/>
        </w:rPr>
        <w:t>.</w:t>
      </w:r>
    </w:p>
    <w:p w14:paraId="771B5DD3" w14:textId="77777777" w:rsidR="005F7BE9" w:rsidRPr="005F7BE9" w:rsidRDefault="005F7BE9" w:rsidP="005F7BE9">
      <w:pPr>
        <w:jc w:val="both"/>
        <w:rPr>
          <w:rFonts w:asciiTheme="minorBidi" w:hAnsiTheme="minorBidi" w:cstheme="minorBidi"/>
          <w:sz w:val="28"/>
          <w:szCs w:val="28"/>
        </w:rPr>
      </w:pPr>
      <w:r w:rsidRPr="005F7BE9">
        <w:rPr>
          <w:rFonts w:asciiTheme="minorBidi" w:hAnsiTheme="minorBidi" w:cstheme="minorBidi"/>
          <w:sz w:val="28"/>
          <w:szCs w:val="28"/>
        </w:rPr>
        <w:t>- Contracted trainers or consultants must enter into formal agreements specifying service-level expectations, standards, financial terms, and technical obligations.</w:t>
      </w:r>
    </w:p>
    <w:p w14:paraId="7E54D0B1" w14:textId="2952F108" w:rsidR="008D173E" w:rsidRPr="005F7BE9" w:rsidRDefault="005F7BE9" w:rsidP="00BD430E">
      <w:pPr>
        <w:jc w:val="both"/>
        <w:rPr>
          <w:rFonts w:asciiTheme="minorBidi" w:hAnsiTheme="minorBidi" w:cstheme="minorBidi"/>
          <w:sz w:val="28"/>
          <w:szCs w:val="28"/>
        </w:rPr>
      </w:pPr>
      <w:r w:rsidRPr="005F7BE9">
        <w:rPr>
          <w:rFonts w:asciiTheme="minorBidi" w:hAnsiTheme="minorBidi" w:cstheme="minorBidi"/>
          <w:sz w:val="28"/>
          <w:szCs w:val="28"/>
        </w:rPr>
        <w:t>- Manager</w:t>
      </w:r>
      <w:r w:rsidR="008D173E">
        <w:rPr>
          <w:rFonts w:asciiTheme="minorBidi" w:hAnsiTheme="minorBidi" w:cstheme="minorBidi"/>
          <w:sz w:val="28"/>
          <w:szCs w:val="28"/>
        </w:rPr>
        <w:t xml:space="preserve"> of TQTI is</w:t>
      </w:r>
      <w:r w:rsidRPr="005F7BE9">
        <w:rPr>
          <w:rFonts w:asciiTheme="minorBidi" w:hAnsiTheme="minorBidi" w:cstheme="minorBidi"/>
          <w:sz w:val="28"/>
          <w:szCs w:val="28"/>
        </w:rPr>
        <w:t xml:space="preserve"> the only individuals permitted to finalize agreements with contractors.</w:t>
      </w:r>
    </w:p>
    <w:p w14:paraId="2CA803AC" w14:textId="730BCE5F" w:rsidR="008D173E" w:rsidRPr="00451025" w:rsidRDefault="008D173E" w:rsidP="008D173E">
      <w:pPr>
        <w:jc w:val="both"/>
        <w:rPr>
          <w:rFonts w:asciiTheme="minorBidi" w:hAnsiTheme="minorBidi" w:cstheme="minorBidi"/>
          <w:b/>
          <w:bCs/>
          <w:sz w:val="28"/>
          <w:szCs w:val="28"/>
        </w:rPr>
      </w:pPr>
      <w:r w:rsidRPr="00451025">
        <w:rPr>
          <w:rFonts w:asciiTheme="minorBidi" w:hAnsiTheme="minorBidi" w:cstheme="minorBidi"/>
          <w:b/>
          <w:bCs/>
          <w:sz w:val="28"/>
          <w:szCs w:val="28"/>
        </w:rPr>
        <w:t>2.</w:t>
      </w:r>
      <w:r>
        <w:rPr>
          <w:rFonts w:asciiTheme="minorBidi" w:hAnsiTheme="minorBidi" w:cstheme="minorBidi"/>
          <w:b/>
          <w:bCs/>
          <w:sz w:val="28"/>
          <w:szCs w:val="28"/>
        </w:rPr>
        <w:t xml:space="preserve">4 </w:t>
      </w:r>
      <w:r w:rsidRPr="00451025">
        <w:rPr>
          <w:rFonts w:asciiTheme="minorBidi" w:hAnsiTheme="minorBidi" w:cstheme="minorBidi"/>
          <w:b/>
          <w:bCs/>
          <w:sz w:val="28"/>
          <w:szCs w:val="28"/>
        </w:rPr>
        <w:t>Learners</w:t>
      </w:r>
    </w:p>
    <w:p w14:paraId="44A19A67" w14:textId="77777777" w:rsidR="008D173E" w:rsidRPr="005F7BE9" w:rsidRDefault="008D173E" w:rsidP="008D173E">
      <w:pPr>
        <w:jc w:val="both"/>
        <w:rPr>
          <w:rFonts w:asciiTheme="minorBidi" w:hAnsiTheme="minorBidi" w:cstheme="minorBidi"/>
          <w:sz w:val="28"/>
          <w:szCs w:val="28"/>
        </w:rPr>
      </w:pPr>
      <w:r w:rsidRPr="005F7BE9">
        <w:rPr>
          <w:rFonts w:asciiTheme="minorBidi" w:hAnsiTheme="minorBidi" w:cstheme="minorBidi"/>
          <w:sz w:val="28"/>
          <w:szCs w:val="28"/>
        </w:rPr>
        <w:t>- TQTI values its clients and learners as key stakeholders in its operations.</w:t>
      </w:r>
    </w:p>
    <w:p w14:paraId="06AD2EBF" w14:textId="77777777" w:rsidR="008D173E" w:rsidRPr="005F7BE9" w:rsidRDefault="008D173E" w:rsidP="008D173E">
      <w:pPr>
        <w:jc w:val="both"/>
        <w:rPr>
          <w:rFonts w:asciiTheme="minorBidi" w:hAnsiTheme="minorBidi" w:cstheme="minorBidi"/>
          <w:sz w:val="28"/>
          <w:szCs w:val="28"/>
        </w:rPr>
      </w:pPr>
      <w:r w:rsidRPr="005F7BE9">
        <w:rPr>
          <w:rFonts w:asciiTheme="minorBidi" w:hAnsiTheme="minorBidi" w:cstheme="minorBidi"/>
          <w:sz w:val="28"/>
          <w:szCs w:val="28"/>
        </w:rPr>
        <w:t>- General promotion of TQTI’s services is permitted by all staff; however, specific inquiries regarding services or training programs must be referred to the appropriate department or Manager</w:t>
      </w:r>
      <w:r>
        <w:rPr>
          <w:rFonts w:asciiTheme="minorBidi" w:hAnsiTheme="minorBidi" w:cstheme="minorBidi"/>
          <w:sz w:val="28"/>
          <w:szCs w:val="28"/>
        </w:rPr>
        <w:t xml:space="preserve"> of TQTI institute</w:t>
      </w:r>
      <w:r w:rsidRPr="005F7BE9">
        <w:rPr>
          <w:rFonts w:asciiTheme="minorBidi" w:hAnsiTheme="minorBidi" w:cstheme="minorBidi"/>
          <w:sz w:val="28"/>
          <w:szCs w:val="28"/>
        </w:rPr>
        <w:t>.</w:t>
      </w:r>
    </w:p>
    <w:p w14:paraId="3CE71A3F" w14:textId="77777777" w:rsidR="008D173E" w:rsidRPr="005F7BE9" w:rsidRDefault="008D173E" w:rsidP="008D173E">
      <w:pPr>
        <w:jc w:val="both"/>
        <w:rPr>
          <w:rFonts w:asciiTheme="minorBidi" w:hAnsiTheme="minorBidi" w:cstheme="minorBidi"/>
          <w:sz w:val="28"/>
          <w:szCs w:val="28"/>
        </w:rPr>
      </w:pPr>
      <w:r w:rsidRPr="005F7BE9">
        <w:rPr>
          <w:rFonts w:asciiTheme="minorBidi" w:hAnsiTheme="minorBidi" w:cstheme="minorBidi"/>
          <w:sz w:val="28"/>
          <w:szCs w:val="28"/>
        </w:rPr>
        <w:t xml:space="preserve">- Responses to complaints are the sole responsibility of the relevant Department </w:t>
      </w:r>
      <w:r>
        <w:rPr>
          <w:rFonts w:asciiTheme="minorBidi" w:hAnsiTheme="minorBidi" w:cstheme="minorBidi"/>
          <w:sz w:val="28"/>
          <w:szCs w:val="28"/>
        </w:rPr>
        <w:t>Responsible</w:t>
      </w:r>
      <w:r w:rsidRPr="005F7BE9">
        <w:rPr>
          <w:rFonts w:asciiTheme="minorBidi" w:hAnsiTheme="minorBidi" w:cstheme="minorBidi"/>
          <w:sz w:val="28"/>
          <w:szCs w:val="28"/>
        </w:rPr>
        <w:t>.</w:t>
      </w:r>
    </w:p>
    <w:p w14:paraId="7B39D57E" w14:textId="01B14BFA" w:rsidR="005F7BE9" w:rsidRDefault="008D173E" w:rsidP="00E115AF">
      <w:pPr>
        <w:jc w:val="both"/>
        <w:rPr>
          <w:rFonts w:asciiTheme="minorBidi" w:hAnsiTheme="minorBidi" w:cstheme="minorBidi"/>
          <w:sz w:val="28"/>
          <w:szCs w:val="28"/>
        </w:rPr>
      </w:pPr>
      <w:r w:rsidRPr="005F7BE9">
        <w:rPr>
          <w:rFonts w:asciiTheme="minorBidi" w:hAnsiTheme="minorBidi" w:cstheme="minorBidi"/>
          <w:sz w:val="28"/>
          <w:szCs w:val="28"/>
        </w:rPr>
        <w:t xml:space="preserve">- Formal systems will be established to handle </w:t>
      </w:r>
      <w:r w:rsidR="002A2290">
        <w:rPr>
          <w:rFonts w:asciiTheme="minorBidi" w:hAnsiTheme="minorBidi" w:cstheme="minorBidi"/>
          <w:sz w:val="28"/>
          <w:szCs w:val="28"/>
        </w:rPr>
        <w:t>learners</w:t>
      </w:r>
      <w:r w:rsidRPr="005F7BE9">
        <w:rPr>
          <w:rFonts w:asciiTheme="minorBidi" w:hAnsiTheme="minorBidi" w:cstheme="minorBidi"/>
          <w:sz w:val="28"/>
          <w:szCs w:val="28"/>
        </w:rPr>
        <w:t xml:space="preserve"> complaints and feedback. Learners will receive clear instructions on submitting concerns or feedback as part of their induction program.</w:t>
      </w:r>
    </w:p>
    <w:p w14:paraId="01F5879D" w14:textId="77777777" w:rsidR="00BD430E" w:rsidRDefault="00BD430E" w:rsidP="00E115AF">
      <w:pPr>
        <w:jc w:val="both"/>
        <w:rPr>
          <w:rFonts w:asciiTheme="minorBidi" w:hAnsiTheme="minorBidi" w:cstheme="minorBidi"/>
          <w:sz w:val="28"/>
          <w:szCs w:val="28"/>
        </w:rPr>
      </w:pPr>
    </w:p>
    <w:p w14:paraId="60F571A4" w14:textId="77777777" w:rsidR="00BD430E" w:rsidRPr="005F7BE9" w:rsidRDefault="00BD430E" w:rsidP="00E115AF">
      <w:pPr>
        <w:jc w:val="both"/>
        <w:rPr>
          <w:rFonts w:asciiTheme="minorBidi" w:hAnsiTheme="minorBidi" w:cstheme="minorBidi"/>
          <w:sz w:val="28"/>
          <w:szCs w:val="28"/>
        </w:rPr>
      </w:pPr>
    </w:p>
    <w:p w14:paraId="74C035EF" w14:textId="7E4D119D" w:rsidR="005F7BE9" w:rsidRPr="00E115AF" w:rsidRDefault="005F7BE9" w:rsidP="005F7BE9">
      <w:pPr>
        <w:jc w:val="both"/>
        <w:rPr>
          <w:rFonts w:asciiTheme="minorBidi" w:hAnsiTheme="minorBidi" w:cstheme="minorBidi"/>
          <w:b/>
          <w:bCs/>
          <w:sz w:val="28"/>
          <w:szCs w:val="28"/>
        </w:rPr>
      </w:pPr>
      <w:r w:rsidRPr="00E115AF">
        <w:rPr>
          <w:rFonts w:asciiTheme="minorBidi" w:hAnsiTheme="minorBidi" w:cstheme="minorBidi"/>
          <w:b/>
          <w:bCs/>
          <w:sz w:val="28"/>
          <w:szCs w:val="28"/>
        </w:rPr>
        <w:lastRenderedPageBreak/>
        <w:t>3. Implementation</w:t>
      </w:r>
    </w:p>
    <w:p w14:paraId="0CE21913" w14:textId="77777777" w:rsidR="005F7BE9" w:rsidRPr="005F7BE9" w:rsidRDefault="005F7BE9" w:rsidP="005F7BE9">
      <w:pPr>
        <w:jc w:val="both"/>
        <w:rPr>
          <w:rFonts w:asciiTheme="minorBidi" w:hAnsiTheme="minorBidi" w:cstheme="minorBidi"/>
          <w:sz w:val="28"/>
          <w:szCs w:val="28"/>
        </w:rPr>
      </w:pPr>
      <w:r w:rsidRPr="005F7BE9">
        <w:rPr>
          <w:rFonts w:asciiTheme="minorBidi" w:hAnsiTheme="minorBidi" w:cstheme="minorBidi"/>
          <w:sz w:val="28"/>
          <w:szCs w:val="28"/>
        </w:rPr>
        <w:t>TQTI is committed to upholding this communication policy to ensure professional engagement and effective collaboration with third parties. All staff are required to familiarize themselves with and adhere to these guidelines in their interactions with external entities.</w:t>
      </w:r>
    </w:p>
    <w:p w14:paraId="58E89C22" w14:textId="77777777" w:rsidR="005F7BE9" w:rsidRPr="005F7BE9" w:rsidRDefault="005F7BE9" w:rsidP="005F7BE9">
      <w:pPr>
        <w:jc w:val="both"/>
        <w:rPr>
          <w:rFonts w:asciiTheme="minorBidi" w:hAnsiTheme="minorBidi" w:cstheme="minorBidi"/>
          <w:sz w:val="28"/>
          <w:szCs w:val="28"/>
        </w:rPr>
      </w:pPr>
    </w:p>
    <w:p w14:paraId="08BDEAB1" w14:textId="6B75E3F4" w:rsidR="005F7BE9" w:rsidRDefault="00E73EEF" w:rsidP="005F7BE9">
      <w:pPr>
        <w:jc w:val="both"/>
        <w:rPr>
          <w:rFonts w:asciiTheme="minorBidi" w:hAnsiTheme="minorBidi" w:cstheme="minorBidi"/>
          <w:sz w:val="28"/>
          <w:szCs w:val="28"/>
        </w:rPr>
      </w:pPr>
      <w:r>
        <w:rPr>
          <w:noProof/>
        </w:rPr>
        <w:drawing>
          <wp:anchor distT="0" distB="0" distL="114300" distR="114300" simplePos="0" relativeHeight="251658240" behindDoc="0" locked="0" layoutInCell="1" allowOverlap="1" wp14:anchorId="377BD2CC" wp14:editId="522DBCE3">
            <wp:simplePos x="0" y="0"/>
            <wp:positionH relativeFrom="column">
              <wp:posOffset>2146571</wp:posOffset>
            </wp:positionH>
            <wp:positionV relativeFrom="paragraph">
              <wp:posOffset>4053</wp:posOffset>
            </wp:positionV>
            <wp:extent cx="1066800" cy="609600"/>
            <wp:effectExtent l="0" t="0" r="0" b="0"/>
            <wp:wrapSquare wrapText="bothSides"/>
            <wp:docPr id="1792487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800" cy="609600"/>
                    </a:xfrm>
                    <a:prstGeom prst="rect">
                      <a:avLst/>
                    </a:prstGeom>
                    <a:noFill/>
                  </pic:spPr>
                </pic:pic>
              </a:graphicData>
            </a:graphic>
          </wp:anchor>
        </w:drawing>
      </w:r>
    </w:p>
    <w:p w14:paraId="7F02C012" w14:textId="5DB6681F" w:rsidR="003D53FE" w:rsidRDefault="003D53FE" w:rsidP="005F7BE9">
      <w:pPr>
        <w:jc w:val="both"/>
        <w:rPr>
          <w:rFonts w:asciiTheme="minorBidi" w:hAnsiTheme="minorBidi" w:cstheme="minorBidi"/>
          <w:sz w:val="28"/>
          <w:szCs w:val="28"/>
        </w:rPr>
      </w:pPr>
    </w:p>
    <w:p w14:paraId="647D9FD4" w14:textId="1965A4F4" w:rsidR="003D53FE" w:rsidRPr="003D53FE" w:rsidRDefault="00A73C74" w:rsidP="003D53FE">
      <w:pPr>
        <w:tabs>
          <w:tab w:val="left" w:pos="6802"/>
        </w:tabs>
        <w:rPr>
          <w:b/>
          <w:bCs/>
        </w:rPr>
      </w:pPr>
      <w:r>
        <w:rPr>
          <w:b/>
          <w:bCs/>
        </w:rPr>
        <w:t xml:space="preserve">                                                                   </w:t>
      </w:r>
      <w:r w:rsidR="003D53FE" w:rsidRPr="003D53FE">
        <w:rPr>
          <w:b/>
          <w:bCs/>
        </w:rPr>
        <w:t>Dr. Sam</w:t>
      </w:r>
      <w:r w:rsidR="008F74D7">
        <w:rPr>
          <w:b/>
          <w:bCs/>
        </w:rPr>
        <w:t>i</w:t>
      </w:r>
      <w:r w:rsidR="003D53FE" w:rsidRPr="003D53FE">
        <w:rPr>
          <w:b/>
          <w:bCs/>
        </w:rPr>
        <w:t>r Al Bahrani</w:t>
      </w:r>
    </w:p>
    <w:p w14:paraId="4269642D" w14:textId="0B3FEBF8" w:rsidR="003D53FE" w:rsidRPr="00FB5A7D" w:rsidRDefault="003D53FE" w:rsidP="003D53FE">
      <w:pPr>
        <w:tabs>
          <w:tab w:val="left" w:pos="6802"/>
        </w:tabs>
        <w:rPr>
          <w:b/>
          <w:bCs/>
        </w:rPr>
      </w:pPr>
      <w:r w:rsidRPr="003D53FE">
        <w:rPr>
          <w:b/>
          <w:bCs/>
        </w:rPr>
        <w:t xml:space="preserve">                                                                    </w:t>
      </w:r>
      <w:r w:rsidRPr="00FB5A7D">
        <w:rPr>
          <w:b/>
          <w:bCs/>
        </w:rPr>
        <w:t>Manager of Institute</w:t>
      </w:r>
      <w:r>
        <w:rPr>
          <w:b/>
          <w:bCs/>
        </w:rPr>
        <w:t xml:space="preserve">                         Next Review 25 / </w:t>
      </w:r>
      <w:r w:rsidR="00392F95">
        <w:rPr>
          <w:b/>
          <w:bCs/>
        </w:rPr>
        <w:t>June</w:t>
      </w:r>
      <w:r>
        <w:rPr>
          <w:b/>
          <w:bCs/>
        </w:rPr>
        <w:t xml:space="preserve"> / 2026</w:t>
      </w:r>
    </w:p>
    <w:p w14:paraId="7955BC4C" w14:textId="73742620" w:rsidR="003D53FE" w:rsidRPr="00A73C74" w:rsidRDefault="003D53FE" w:rsidP="00A73C74">
      <w:pPr>
        <w:tabs>
          <w:tab w:val="left" w:pos="6802"/>
        </w:tabs>
        <w:rPr>
          <w:b/>
          <w:bCs/>
        </w:rPr>
      </w:pPr>
      <w:r w:rsidRPr="00FB5A7D">
        <w:rPr>
          <w:b/>
          <w:bCs/>
        </w:rPr>
        <w:t xml:space="preserve">                                                                     25 / </w:t>
      </w:r>
      <w:r w:rsidR="00392F95">
        <w:rPr>
          <w:b/>
          <w:bCs/>
        </w:rPr>
        <w:t>June</w:t>
      </w:r>
      <w:r w:rsidRPr="00FB5A7D">
        <w:rPr>
          <w:b/>
          <w:bCs/>
        </w:rPr>
        <w:t xml:space="preserve"> / 2025</w:t>
      </w:r>
    </w:p>
    <w:p w14:paraId="51EF14E7" w14:textId="73D611ED" w:rsidR="005F7BE9" w:rsidRDefault="005F7BE9" w:rsidP="005F7BE9">
      <w:pPr>
        <w:jc w:val="both"/>
        <w:rPr>
          <w:rFonts w:asciiTheme="minorBidi" w:hAnsiTheme="minorBidi" w:cstheme="minorBidi"/>
          <w:sz w:val="28"/>
          <w:szCs w:val="28"/>
        </w:rPr>
      </w:pPr>
    </w:p>
    <w:p w14:paraId="5E9017EC" w14:textId="77777777" w:rsidR="00A73C74" w:rsidRPr="005F7BE9" w:rsidRDefault="00A73C74" w:rsidP="005F7BE9">
      <w:pPr>
        <w:jc w:val="both"/>
        <w:rPr>
          <w:rFonts w:asciiTheme="minorBidi" w:hAnsiTheme="minorBidi" w:cstheme="minorBidi"/>
          <w:sz w:val="28"/>
          <w:szCs w:val="28"/>
        </w:rPr>
      </w:pPr>
    </w:p>
    <w:sectPr w:rsidR="00A73C74" w:rsidRPr="005F7BE9" w:rsidSect="008A206C">
      <w:headerReference w:type="default" r:id="rId9"/>
      <w:footerReference w:type="default" r:id="rId10"/>
      <w:pgSz w:w="12240" w:h="15840"/>
      <w:pgMar w:top="578" w:right="1440" w:bottom="993" w:left="144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A30A54" w14:textId="77777777" w:rsidR="00413261" w:rsidRDefault="00413261" w:rsidP="002C7D37">
      <w:pPr>
        <w:spacing w:after="0" w:line="240" w:lineRule="auto"/>
      </w:pPr>
      <w:r>
        <w:separator/>
      </w:r>
    </w:p>
  </w:endnote>
  <w:endnote w:type="continuationSeparator" w:id="0">
    <w:p w14:paraId="050FB93F" w14:textId="77777777" w:rsidR="00413261" w:rsidRDefault="00413261" w:rsidP="002C7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2987748"/>
      <w:docPartObj>
        <w:docPartGallery w:val="Page Numbers (Bottom of Page)"/>
        <w:docPartUnique/>
      </w:docPartObj>
    </w:sdtPr>
    <w:sdtEndPr>
      <w:rPr>
        <w:noProof/>
      </w:rPr>
    </w:sdtEndPr>
    <w:sdtContent>
      <w:p w14:paraId="6B1AAC3A" w14:textId="67F0C06E" w:rsidR="00A73C74" w:rsidRDefault="00A73C74" w:rsidP="00A73C74">
        <w:pPr>
          <w:pStyle w:val="Footer"/>
        </w:pPr>
        <w:r>
          <w:rPr>
            <w:noProof/>
          </w:rPr>
          <w:drawing>
            <wp:anchor distT="0" distB="0" distL="114300" distR="114300" simplePos="0" relativeHeight="251660288" behindDoc="1" locked="0" layoutInCell="1" allowOverlap="1" wp14:anchorId="74EBA91E" wp14:editId="0CBD9643">
              <wp:simplePos x="0" y="0"/>
              <wp:positionH relativeFrom="column">
                <wp:posOffset>-882245</wp:posOffset>
              </wp:positionH>
              <wp:positionV relativeFrom="paragraph">
                <wp:posOffset>154967</wp:posOffset>
              </wp:positionV>
              <wp:extent cx="7759700" cy="617855"/>
              <wp:effectExtent l="0" t="0" r="0" b="0"/>
              <wp:wrapNone/>
              <wp:docPr id="5653972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296754" name="Picture 1507296754"/>
                      <pic:cNvPicPr/>
                    </pic:nvPicPr>
                    <pic:blipFill>
                      <a:blip r:embed="rId1">
                        <a:extLst>
                          <a:ext uri="{28A0092B-C50C-407E-A947-70E740481C1C}">
                            <a14:useLocalDpi xmlns:a14="http://schemas.microsoft.com/office/drawing/2010/main" val="0"/>
                          </a:ext>
                        </a:extLst>
                      </a:blip>
                      <a:stretch>
                        <a:fillRect/>
                      </a:stretch>
                    </pic:blipFill>
                    <pic:spPr>
                      <a:xfrm>
                        <a:off x="0" y="0"/>
                        <a:ext cx="7759700" cy="617855"/>
                      </a:xfrm>
                      <a:prstGeom prst="rect">
                        <a:avLst/>
                      </a:prstGeom>
                    </pic:spPr>
                  </pic:pic>
                </a:graphicData>
              </a:graphic>
              <wp14:sizeRelH relativeFrom="margin">
                <wp14:pctWidth>0</wp14:pctWidth>
              </wp14:sizeRelH>
            </wp:anchor>
          </w:drawing>
        </w:r>
        <w:r w:rsidRPr="003D53FE">
          <w:rPr>
            <w:b/>
            <w:bCs/>
          </w:rPr>
          <w:t>TQTI-HSE-PR-0</w:t>
        </w:r>
        <w:r>
          <w:rPr>
            <w:b/>
            <w:bCs/>
          </w:rPr>
          <w:t>7</w:t>
        </w:r>
        <w:r w:rsidRPr="003D53FE">
          <w:t xml:space="preserve">                                       </w:t>
        </w:r>
      </w:p>
      <w:p w14:paraId="794E28EC" w14:textId="66DDD993" w:rsidR="00A73C74" w:rsidRDefault="00A73C74" w:rsidP="00A73C74">
        <w:pPr>
          <w:pStyle w:val="Footer"/>
        </w:pPr>
      </w:p>
      <w:p w14:paraId="6CBE1D75" w14:textId="37076EF0" w:rsidR="00A73C74" w:rsidRDefault="00A73C74" w:rsidP="00A73C74">
        <w:pPr>
          <w:pStyle w:val="Footer"/>
          <w:tabs>
            <w:tab w:val="left" w:pos="9360"/>
          </w:tabs>
          <w:jc w:val="right"/>
        </w:pPr>
        <w:r>
          <w:t xml:space="preserve">  </w:t>
        </w:r>
        <w:r>
          <w:fldChar w:fldCharType="begin"/>
        </w:r>
        <w:r>
          <w:instrText xml:space="preserve"> PAGE   \* MERGEFORMAT </w:instrText>
        </w:r>
        <w:r>
          <w:fldChar w:fldCharType="separate"/>
        </w:r>
        <w:r>
          <w:rPr>
            <w:noProof/>
          </w:rPr>
          <w:t>2</w:t>
        </w:r>
        <w:r>
          <w:rPr>
            <w:noProof/>
          </w:rPr>
          <w:fldChar w:fldCharType="end"/>
        </w:r>
      </w:p>
    </w:sdtContent>
  </w:sdt>
  <w:p w14:paraId="3E71AEFF" w14:textId="5F1E4CD6" w:rsidR="002C7D37" w:rsidRDefault="00A73C74" w:rsidP="00A73C74">
    <w:pPr>
      <w:pStyle w:val="Footer"/>
      <w:tabs>
        <w:tab w:val="clear" w:pos="4680"/>
        <w:tab w:val="clear" w:pos="9360"/>
        <w:tab w:val="left" w:pos="3911"/>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1EC8B5" w14:textId="77777777" w:rsidR="00413261" w:rsidRDefault="00413261" w:rsidP="002C7D37">
      <w:pPr>
        <w:spacing w:after="0" w:line="240" w:lineRule="auto"/>
      </w:pPr>
      <w:r>
        <w:separator/>
      </w:r>
    </w:p>
  </w:footnote>
  <w:footnote w:type="continuationSeparator" w:id="0">
    <w:p w14:paraId="66969ABB" w14:textId="77777777" w:rsidR="00413261" w:rsidRDefault="00413261" w:rsidP="002C7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328D2" w14:textId="685EF642" w:rsidR="000376BE" w:rsidRPr="000376BE" w:rsidRDefault="000376BE" w:rsidP="000376BE">
    <w:pPr>
      <w:pStyle w:val="Header"/>
      <w:rPr>
        <w:noProof/>
        <w:lang w:val="en-IN"/>
      </w:rPr>
    </w:pPr>
    <w:r>
      <w:rPr>
        <w:noProof/>
        <w:lang w:val="en-IN"/>
      </w:rPr>
      <w:drawing>
        <wp:anchor distT="0" distB="0" distL="114300" distR="114300" simplePos="0" relativeHeight="251662336" behindDoc="0" locked="0" layoutInCell="1" allowOverlap="1" wp14:anchorId="3479DD09" wp14:editId="7EAFEE78">
          <wp:simplePos x="0" y="0"/>
          <wp:positionH relativeFrom="page">
            <wp:posOffset>38910</wp:posOffset>
          </wp:positionH>
          <wp:positionV relativeFrom="paragraph">
            <wp:posOffset>38911</wp:posOffset>
          </wp:positionV>
          <wp:extent cx="7684851" cy="1072515"/>
          <wp:effectExtent l="0" t="0" r="0" b="0"/>
          <wp:wrapSquare wrapText="bothSides"/>
          <wp:docPr id="749406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6587" cy="1072757"/>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E716C5"/>
    <w:multiLevelType w:val="hybridMultilevel"/>
    <w:tmpl w:val="E4C4E53E"/>
    <w:lvl w:ilvl="0" w:tplc="16AC3628">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14D07F9"/>
    <w:multiLevelType w:val="hybridMultilevel"/>
    <w:tmpl w:val="0F22C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2249340">
    <w:abstractNumId w:val="1"/>
  </w:num>
  <w:num w:numId="2" w16cid:durableId="18419713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300"/>
    <w:rsid w:val="00007678"/>
    <w:rsid w:val="0002569F"/>
    <w:rsid w:val="000361F1"/>
    <w:rsid w:val="000376BE"/>
    <w:rsid w:val="00055300"/>
    <w:rsid w:val="000875EB"/>
    <w:rsid w:val="000A2009"/>
    <w:rsid w:val="00182F67"/>
    <w:rsid w:val="0022689E"/>
    <w:rsid w:val="0026243F"/>
    <w:rsid w:val="0026427A"/>
    <w:rsid w:val="00295464"/>
    <w:rsid w:val="002A2290"/>
    <w:rsid w:val="002A2C9D"/>
    <w:rsid w:val="002C7D37"/>
    <w:rsid w:val="002D186F"/>
    <w:rsid w:val="00345F11"/>
    <w:rsid w:val="00374300"/>
    <w:rsid w:val="0037685C"/>
    <w:rsid w:val="00392F95"/>
    <w:rsid w:val="003D53FE"/>
    <w:rsid w:val="00413261"/>
    <w:rsid w:val="00451025"/>
    <w:rsid w:val="004D7862"/>
    <w:rsid w:val="005F7BE9"/>
    <w:rsid w:val="0065400A"/>
    <w:rsid w:val="00796843"/>
    <w:rsid w:val="00805722"/>
    <w:rsid w:val="008A206C"/>
    <w:rsid w:val="008D173E"/>
    <w:rsid w:val="008D21E9"/>
    <w:rsid w:val="008D344D"/>
    <w:rsid w:val="008F74D7"/>
    <w:rsid w:val="0094728F"/>
    <w:rsid w:val="00957F1C"/>
    <w:rsid w:val="009F0AF3"/>
    <w:rsid w:val="00A16900"/>
    <w:rsid w:val="00A50E98"/>
    <w:rsid w:val="00A51627"/>
    <w:rsid w:val="00A55FA5"/>
    <w:rsid w:val="00A60F96"/>
    <w:rsid w:val="00A73C74"/>
    <w:rsid w:val="00B23BB8"/>
    <w:rsid w:val="00BD430E"/>
    <w:rsid w:val="00CD5056"/>
    <w:rsid w:val="00D20760"/>
    <w:rsid w:val="00D95656"/>
    <w:rsid w:val="00DB2802"/>
    <w:rsid w:val="00E115AF"/>
    <w:rsid w:val="00E73EEF"/>
    <w:rsid w:val="00EC4853"/>
    <w:rsid w:val="00EF5000"/>
    <w:rsid w:val="00F64EAC"/>
    <w:rsid w:val="00FA71FE"/>
    <w:rsid w:val="00FB5A7D"/>
    <w:rsid w:val="00FC25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DC0984"/>
  <w15:chartTrackingRefBased/>
  <w15:docId w15:val="{92FD0AA9-2BB7-4D51-BA81-A521C5F16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06C"/>
    <w:pPr>
      <w:spacing w:after="200" w:line="276" w:lineRule="auto"/>
    </w:pPr>
    <w:rPr>
      <w:rFonts w:ascii="Calibri" w:eastAsia="Calibri" w:hAnsi="Calibri" w:cs="Arial"/>
      <w:kern w:val="0"/>
      <w:sz w:val="22"/>
      <w:szCs w:val="22"/>
      <w:lang w:bidi="ar-OM"/>
      <w14:ligatures w14:val="none"/>
    </w:rPr>
  </w:style>
  <w:style w:type="paragraph" w:styleId="Heading1">
    <w:name w:val="heading 1"/>
    <w:basedOn w:val="Normal"/>
    <w:next w:val="Normal"/>
    <w:link w:val="Heading1Char"/>
    <w:uiPriority w:val="9"/>
    <w:qFormat/>
    <w:rsid w:val="00055300"/>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bidi="ar-SA"/>
      <w14:ligatures w14:val="standardContextual"/>
    </w:rPr>
  </w:style>
  <w:style w:type="paragraph" w:styleId="Heading2">
    <w:name w:val="heading 2"/>
    <w:basedOn w:val="Normal"/>
    <w:next w:val="Normal"/>
    <w:link w:val="Heading2Char"/>
    <w:uiPriority w:val="9"/>
    <w:semiHidden/>
    <w:unhideWhenUsed/>
    <w:qFormat/>
    <w:rsid w:val="00055300"/>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bidi="ar-SA"/>
      <w14:ligatures w14:val="standardContextual"/>
    </w:rPr>
  </w:style>
  <w:style w:type="paragraph" w:styleId="Heading3">
    <w:name w:val="heading 3"/>
    <w:basedOn w:val="Normal"/>
    <w:next w:val="Normal"/>
    <w:link w:val="Heading3Char"/>
    <w:uiPriority w:val="9"/>
    <w:semiHidden/>
    <w:unhideWhenUsed/>
    <w:qFormat/>
    <w:rsid w:val="00055300"/>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bidi="ar-SA"/>
      <w14:ligatures w14:val="standardContextual"/>
    </w:rPr>
  </w:style>
  <w:style w:type="paragraph" w:styleId="Heading4">
    <w:name w:val="heading 4"/>
    <w:basedOn w:val="Normal"/>
    <w:next w:val="Normal"/>
    <w:link w:val="Heading4Char"/>
    <w:uiPriority w:val="9"/>
    <w:semiHidden/>
    <w:unhideWhenUsed/>
    <w:qFormat/>
    <w:rsid w:val="00055300"/>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bidi="ar-SA"/>
      <w14:ligatures w14:val="standardContextual"/>
    </w:rPr>
  </w:style>
  <w:style w:type="paragraph" w:styleId="Heading5">
    <w:name w:val="heading 5"/>
    <w:basedOn w:val="Normal"/>
    <w:next w:val="Normal"/>
    <w:link w:val="Heading5Char"/>
    <w:uiPriority w:val="9"/>
    <w:semiHidden/>
    <w:unhideWhenUsed/>
    <w:qFormat/>
    <w:rsid w:val="00055300"/>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bidi="ar-SA"/>
      <w14:ligatures w14:val="standardContextual"/>
    </w:rPr>
  </w:style>
  <w:style w:type="paragraph" w:styleId="Heading6">
    <w:name w:val="heading 6"/>
    <w:basedOn w:val="Normal"/>
    <w:next w:val="Normal"/>
    <w:link w:val="Heading6Char"/>
    <w:uiPriority w:val="9"/>
    <w:semiHidden/>
    <w:unhideWhenUsed/>
    <w:qFormat/>
    <w:rsid w:val="00055300"/>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lang w:bidi="ar-SA"/>
      <w14:ligatures w14:val="standardContextual"/>
    </w:rPr>
  </w:style>
  <w:style w:type="paragraph" w:styleId="Heading7">
    <w:name w:val="heading 7"/>
    <w:basedOn w:val="Normal"/>
    <w:next w:val="Normal"/>
    <w:link w:val="Heading7Char"/>
    <w:uiPriority w:val="9"/>
    <w:semiHidden/>
    <w:unhideWhenUsed/>
    <w:qFormat/>
    <w:rsid w:val="00055300"/>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lang w:bidi="ar-SA"/>
      <w14:ligatures w14:val="standardContextual"/>
    </w:rPr>
  </w:style>
  <w:style w:type="paragraph" w:styleId="Heading8">
    <w:name w:val="heading 8"/>
    <w:basedOn w:val="Normal"/>
    <w:next w:val="Normal"/>
    <w:link w:val="Heading8Char"/>
    <w:uiPriority w:val="9"/>
    <w:semiHidden/>
    <w:unhideWhenUsed/>
    <w:qFormat/>
    <w:rsid w:val="00055300"/>
    <w:pPr>
      <w:keepNext/>
      <w:keepLines/>
      <w:spacing w:after="0" w:line="278" w:lineRule="auto"/>
      <w:outlineLvl w:val="7"/>
    </w:pPr>
    <w:rPr>
      <w:rFonts w:asciiTheme="minorHAnsi" w:eastAsiaTheme="majorEastAsia" w:hAnsiTheme="minorHAnsi" w:cstheme="majorBidi"/>
      <w:i/>
      <w:iCs/>
      <w:color w:val="272727" w:themeColor="text1" w:themeTint="D8"/>
      <w:kern w:val="2"/>
      <w:sz w:val="24"/>
      <w:szCs w:val="24"/>
      <w:lang w:bidi="ar-SA"/>
      <w14:ligatures w14:val="standardContextual"/>
    </w:rPr>
  </w:style>
  <w:style w:type="paragraph" w:styleId="Heading9">
    <w:name w:val="heading 9"/>
    <w:basedOn w:val="Normal"/>
    <w:next w:val="Normal"/>
    <w:link w:val="Heading9Char"/>
    <w:uiPriority w:val="9"/>
    <w:semiHidden/>
    <w:unhideWhenUsed/>
    <w:qFormat/>
    <w:rsid w:val="00055300"/>
    <w:pPr>
      <w:keepNext/>
      <w:keepLines/>
      <w:spacing w:after="0" w:line="278" w:lineRule="auto"/>
      <w:outlineLvl w:val="8"/>
    </w:pPr>
    <w:rPr>
      <w:rFonts w:asciiTheme="minorHAnsi" w:eastAsiaTheme="majorEastAsia" w:hAnsiTheme="minorHAnsi" w:cstheme="majorBidi"/>
      <w:color w:val="272727" w:themeColor="text1" w:themeTint="D8"/>
      <w:kern w:val="2"/>
      <w:sz w:val="24"/>
      <w:szCs w:val="24"/>
      <w:lang w:bidi="ar-S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53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553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53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53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53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53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53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53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5300"/>
    <w:rPr>
      <w:rFonts w:eastAsiaTheme="majorEastAsia" w:cstheme="majorBidi"/>
      <w:color w:val="272727" w:themeColor="text1" w:themeTint="D8"/>
    </w:rPr>
  </w:style>
  <w:style w:type="paragraph" w:styleId="Title">
    <w:name w:val="Title"/>
    <w:basedOn w:val="Normal"/>
    <w:next w:val="Normal"/>
    <w:link w:val="TitleChar"/>
    <w:uiPriority w:val="10"/>
    <w:qFormat/>
    <w:rsid w:val="00055300"/>
    <w:pPr>
      <w:spacing w:after="80" w:line="240" w:lineRule="auto"/>
      <w:contextualSpacing/>
    </w:pPr>
    <w:rPr>
      <w:rFonts w:asciiTheme="majorHAnsi" w:eastAsiaTheme="majorEastAsia" w:hAnsiTheme="majorHAnsi" w:cstheme="majorBidi"/>
      <w:spacing w:val="-10"/>
      <w:kern w:val="28"/>
      <w:sz w:val="56"/>
      <w:szCs w:val="56"/>
      <w:lang w:bidi="ar-SA"/>
      <w14:ligatures w14:val="standardContextual"/>
    </w:rPr>
  </w:style>
  <w:style w:type="character" w:customStyle="1" w:styleId="TitleChar">
    <w:name w:val="Title Char"/>
    <w:basedOn w:val="DefaultParagraphFont"/>
    <w:link w:val="Title"/>
    <w:uiPriority w:val="10"/>
    <w:rsid w:val="000553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5300"/>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bidi="ar-SA"/>
      <w14:ligatures w14:val="standardContextual"/>
    </w:rPr>
  </w:style>
  <w:style w:type="character" w:customStyle="1" w:styleId="SubtitleChar">
    <w:name w:val="Subtitle Char"/>
    <w:basedOn w:val="DefaultParagraphFont"/>
    <w:link w:val="Subtitle"/>
    <w:uiPriority w:val="11"/>
    <w:rsid w:val="000553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5300"/>
    <w:pPr>
      <w:spacing w:before="160" w:after="160" w:line="278" w:lineRule="auto"/>
      <w:jc w:val="center"/>
    </w:pPr>
    <w:rPr>
      <w:rFonts w:asciiTheme="minorHAnsi" w:eastAsiaTheme="minorHAnsi" w:hAnsiTheme="minorHAnsi" w:cstheme="minorBidi"/>
      <w:i/>
      <w:iCs/>
      <w:color w:val="404040" w:themeColor="text1" w:themeTint="BF"/>
      <w:kern w:val="2"/>
      <w:sz w:val="24"/>
      <w:szCs w:val="24"/>
      <w:lang w:bidi="ar-SA"/>
      <w14:ligatures w14:val="standardContextual"/>
    </w:rPr>
  </w:style>
  <w:style w:type="character" w:customStyle="1" w:styleId="QuoteChar">
    <w:name w:val="Quote Char"/>
    <w:basedOn w:val="DefaultParagraphFont"/>
    <w:link w:val="Quote"/>
    <w:uiPriority w:val="29"/>
    <w:rsid w:val="00055300"/>
    <w:rPr>
      <w:i/>
      <w:iCs/>
      <w:color w:val="404040" w:themeColor="text1" w:themeTint="BF"/>
    </w:rPr>
  </w:style>
  <w:style w:type="paragraph" w:styleId="ListParagraph">
    <w:name w:val="List Paragraph"/>
    <w:basedOn w:val="Normal"/>
    <w:uiPriority w:val="34"/>
    <w:qFormat/>
    <w:rsid w:val="00055300"/>
    <w:pPr>
      <w:spacing w:after="160" w:line="278" w:lineRule="auto"/>
      <w:ind w:left="720"/>
      <w:contextualSpacing/>
    </w:pPr>
    <w:rPr>
      <w:rFonts w:asciiTheme="minorHAnsi" w:eastAsiaTheme="minorHAnsi" w:hAnsiTheme="minorHAnsi" w:cstheme="minorBidi"/>
      <w:kern w:val="2"/>
      <w:sz w:val="24"/>
      <w:szCs w:val="24"/>
      <w:lang w:bidi="ar-SA"/>
      <w14:ligatures w14:val="standardContextual"/>
    </w:rPr>
  </w:style>
  <w:style w:type="character" w:styleId="IntenseEmphasis">
    <w:name w:val="Intense Emphasis"/>
    <w:basedOn w:val="DefaultParagraphFont"/>
    <w:uiPriority w:val="21"/>
    <w:qFormat/>
    <w:rsid w:val="00055300"/>
    <w:rPr>
      <w:i/>
      <w:iCs/>
      <w:color w:val="0F4761" w:themeColor="accent1" w:themeShade="BF"/>
    </w:rPr>
  </w:style>
  <w:style w:type="paragraph" w:styleId="IntenseQuote">
    <w:name w:val="Intense Quote"/>
    <w:basedOn w:val="Normal"/>
    <w:next w:val="Normal"/>
    <w:link w:val="IntenseQuoteChar"/>
    <w:uiPriority w:val="30"/>
    <w:qFormat/>
    <w:rsid w:val="00055300"/>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bidi="ar-SA"/>
      <w14:ligatures w14:val="standardContextual"/>
    </w:rPr>
  </w:style>
  <w:style w:type="character" w:customStyle="1" w:styleId="IntenseQuoteChar">
    <w:name w:val="Intense Quote Char"/>
    <w:basedOn w:val="DefaultParagraphFont"/>
    <w:link w:val="IntenseQuote"/>
    <w:uiPriority w:val="30"/>
    <w:rsid w:val="00055300"/>
    <w:rPr>
      <w:i/>
      <w:iCs/>
      <w:color w:val="0F4761" w:themeColor="accent1" w:themeShade="BF"/>
    </w:rPr>
  </w:style>
  <w:style w:type="character" w:styleId="IntenseReference">
    <w:name w:val="Intense Reference"/>
    <w:basedOn w:val="DefaultParagraphFont"/>
    <w:uiPriority w:val="32"/>
    <w:qFormat/>
    <w:rsid w:val="00055300"/>
    <w:rPr>
      <w:b/>
      <w:bCs/>
      <w:smallCaps/>
      <w:color w:val="0F4761" w:themeColor="accent1" w:themeShade="BF"/>
      <w:spacing w:val="5"/>
    </w:rPr>
  </w:style>
  <w:style w:type="paragraph" w:styleId="Header">
    <w:name w:val="header"/>
    <w:basedOn w:val="Normal"/>
    <w:link w:val="HeaderChar"/>
    <w:uiPriority w:val="99"/>
    <w:unhideWhenUsed/>
    <w:rsid w:val="002C7D37"/>
    <w:pPr>
      <w:tabs>
        <w:tab w:val="center" w:pos="4680"/>
        <w:tab w:val="right" w:pos="9360"/>
      </w:tabs>
      <w:spacing w:after="0" w:line="240" w:lineRule="auto"/>
    </w:pPr>
    <w:rPr>
      <w:rFonts w:asciiTheme="minorHAnsi" w:eastAsiaTheme="minorHAnsi" w:hAnsiTheme="minorHAnsi" w:cstheme="minorBidi"/>
      <w:kern w:val="2"/>
      <w:sz w:val="24"/>
      <w:szCs w:val="24"/>
      <w:lang w:bidi="ar-SA"/>
      <w14:ligatures w14:val="standardContextual"/>
    </w:rPr>
  </w:style>
  <w:style w:type="character" w:customStyle="1" w:styleId="HeaderChar">
    <w:name w:val="Header Char"/>
    <w:basedOn w:val="DefaultParagraphFont"/>
    <w:link w:val="Header"/>
    <w:uiPriority w:val="99"/>
    <w:rsid w:val="002C7D37"/>
  </w:style>
  <w:style w:type="paragraph" w:styleId="Footer">
    <w:name w:val="footer"/>
    <w:basedOn w:val="Normal"/>
    <w:link w:val="FooterChar"/>
    <w:uiPriority w:val="99"/>
    <w:unhideWhenUsed/>
    <w:rsid w:val="002C7D37"/>
    <w:pPr>
      <w:tabs>
        <w:tab w:val="center" w:pos="4680"/>
        <w:tab w:val="right" w:pos="9360"/>
      </w:tabs>
      <w:spacing w:after="0" w:line="240" w:lineRule="auto"/>
    </w:pPr>
    <w:rPr>
      <w:rFonts w:asciiTheme="minorHAnsi" w:eastAsiaTheme="minorHAnsi" w:hAnsiTheme="minorHAnsi" w:cstheme="minorBidi"/>
      <w:kern w:val="2"/>
      <w:sz w:val="24"/>
      <w:szCs w:val="24"/>
      <w:lang w:bidi="ar-SA"/>
      <w14:ligatures w14:val="standardContextual"/>
    </w:rPr>
  </w:style>
  <w:style w:type="character" w:customStyle="1" w:styleId="FooterChar">
    <w:name w:val="Footer Char"/>
    <w:basedOn w:val="DefaultParagraphFont"/>
    <w:link w:val="Footer"/>
    <w:uiPriority w:val="99"/>
    <w:rsid w:val="002C7D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E8B83-2437-49FD-8293-F6BB3FFA1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1967</TotalTime>
  <Pages>3</Pages>
  <Words>477</Words>
  <Characters>2725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Al Wahaibi</dc:creator>
  <cp:keywords/>
  <dc:description/>
  <cp:lastModifiedBy>Omar Al Wahaibi</cp:lastModifiedBy>
  <cp:revision>32</cp:revision>
  <cp:lastPrinted>2025-08-31T07:17:00Z</cp:lastPrinted>
  <dcterms:created xsi:type="dcterms:W3CDTF">2025-03-28T10:03:00Z</dcterms:created>
  <dcterms:modified xsi:type="dcterms:W3CDTF">2025-08-31T07:22:00Z</dcterms:modified>
</cp:coreProperties>
</file>